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Pr="002D0A89" w:rsidRDefault="00FE0FEE" w:rsidP="00FE0FEE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Выпуск № 1,</w:t>
      </w:r>
      <w:r w:rsidRPr="002D0A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2012 г.</w:t>
      </w: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Pr="003B44E6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B44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FE0FEE" w:rsidRDefault="00FE0FEE" w:rsidP="00FE0FE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E0FEE" w:rsidRPr="009F4356" w:rsidRDefault="00FE0FEE" w:rsidP="00FE0FEE">
      <w:pPr>
        <w:pStyle w:val="a3"/>
        <w:spacing w:line="240" w:lineRule="auto"/>
        <w:jc w:val="both"/>
        <w:rPr>
          <w:i/>
          <w:w w:val="101"/>
          <w:sz w:val="20"/>
          <w:szCs w:val="20"/>
        </w:rPr>
      </w:pPr>
      <w:r w:rsidRPr="008B38FC">
        <w:rPr>
          <w:rFonts w:eastAsia="Times New Roman"/>
          <w:b/>
          <w:bCs/>
          <w:sz w:val="20"/>
          <w:szCs w:val="20"/>
          <w:lang w:eastAsia="ru-RU"/>
        </w:rPr>
        <w:t xml:space="preserve">1. </w:t>
      </w:r>
      <w:r w:rsidRPr="008B38FC">
        <w:rPr>
          <w:b/>
          <w:bCs/>
          <w:i/>
        </w:rPr>
        <w:t>Р. М. Гасанов</w:t>
      </w:r>
      <w:r w:rsidRPr="009F4356">
        <w:rPr>
          <w:bCs/>
          <w:sz w:val="22"/>
          <w:szCs w:val="22"/>
        </w:rPr>
        <w:t>-</w:t>
      </w:r>
      <w:r w:rsidRPr="009F4356">
        <w:rPr>
          <w:i/>
          <w:w w:val="101"/>
          <w:sz w:val="20"/>
          <w:szCs w:val="20"/>
        </w:rPr>
        <w:t>Заместитель директора ФГУП  «ЦНИИ «Центр», Почетный работник Прокуратуры Российской Федерации, Почетный адвокат России, старший советник юстиции, кандидат юридических наук</w:t>
      </w:r>
    </w:p>
    <w:p w:rsidR="00FE0FEE" w:rsidRPr="009F4356" w:rsidRDefault="00FE0FEE" w:rsidP="00FE0FEE">
      <w:pPr>
        <w:pStyle w:val="a3"/>
        <w:spacing w:line="240" w:lineRule="auto"/>
        <w:jc w:val="both"/>
        <w:rPr>
          <w:i/>
          <w:w w:val="101"/>
          <w:sz w:val="20"/>
          <w:szCs w:val="20"/>
        </w:rPr>
      </w:pPr>
    </w:p>
    <w:p w:rsidR="00FE0FEE" w:rsidRDefault="00FE0FEE" w:rsidP="00FE0FEE">
      <w:pPr>
        <w:pStyle w:val="a3"/>
        <w:spacing w:line="240" w:lineRule="auto"/>
        <w:jc w:val="both"/>
        <w:rPr>
          <w:sz w:val="22"/>
          <w:szCs w:val="22"/>
        </w:rPr>
      </w:pPr>
      <w:r w:rsidRPr="003C098B">
        <w:rPr>
          <w:b/>
          <w:sz w:val="26"/>
          <w:szCs w:val="26"/>
          <w:u w:val="single"/>
        </w:rPr>
        <w:t>Теоретико-правовые основы военно-морской политики в сфере судостроения и кораблестроения»</w:t>
      </w:r>
      <w:r w:rsidRPr="003C098B">
        <w:rPr>
          <w:sz w:val="26"/>
          <w:szCs w:val="26"/>
        </w:rPr>
        <w:t xml:space="preserve">- </w:t>
      </w:r>
      <w:r w:rsidRPr="003C098B">
        <w:rPr>
          <w:sz w:val="22"/>
          <w:szCs w:val="22"/>
        </w:rPr>
        <w:t>стр.</w:t>
      </w:r>
      <w:r>
        <w:rPr>
          <w:sz w:val="22"/>
          <w:szCs w:val="22"/>
        </w:rPr>
        <w:t>3-7</w:t>
      </w:r>
    </w:p>
    <w:p w:rsidR="00FE0FEE" w:rsidRPr="003C098B" w:rsidRDefault="00FE0FEE" w:rsidP="00FE0FEE">
      <w:pPr>
        <w:pStyle w:val="a3"/>
        <w:spacing w:line="240" w:lineRule="auto"/>
        <w:jc w:val="both"/>
        <w:rPr>
          <w:sz w:val="16"/>
          <w:szCs w:val="16"/>
        </w:rPr>
      </w:pPr>
    </w:p>
    <w:p w:rsidR="00FE0FEE" w:rsidRPr="008B38FC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8B38FC">
        <w:rPr>
          <w:rFonts w:ascii="Times New Roman" w:hAnsi="Times New Roman" w:cs="Times New Roman"/>
          <w:i/>
          <w:color w:val="000000"/>
        </w:rPr>
        <w:t>В данной статье представлен анализ состояния и правового обеспечения развития судостроения и кораблестроения Российской Федерации, состояние и развитие законодательства о морской политике в интересах обороны и безопасности государства, а также рассмотрены для сравнения военно-правовые аспекты правового регулирования морской политики в зарубежных странах.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</w:p>
    <w:p w:rsidR="00FE0FEE" w:rsidRDefault="00FE0FEE" w:rsidP="00FE0FEE">
      <w:pPr>
        <w:pStyle w:val="a3"/>
        <w:spacing w:line="240" w:lineRule="auto"/>
        <w:jc w:val="both"/>
        <w:rPr>
          <w:b/>
          <w:bCs/>
          <w:i/>
        </w:rPr>
      </w:pPr>
      <w:r w:rsidRPr="006F44BF">
        <w:rPr>
          <w:bCs/>
          <w:sz w:val="22"/>
          <w:szCs w:val="22"/>
        </w:rPr>
        <w:t>2.</w:t>
      </w:r>
      <w:r w:rsidRPr="008B38FC">
        <w:rPr>
          <w:b/>
          <w:bCs/>
          <w:i/>
        </w:rPr>
        <w:t xml:space="preserve">В.А. </w:t>
      </w:r>
      <w:proofErr w:type="spellStart"/>
      <w:r w:rsidRPr="008B38FC">
        <w:rPr>
          <w:b/>
          <w:bCs/>
          <w:i/>
        </w:rPr>
        <w:t>Слепов</w:t>
      </w:r>
      <w:proofErr w:type="spellEnd"/>
      <w:r>
        <w:rPr>
          <w:bCs/>
          <w:i/>
        </w:rPr>
        <w:t>–</w:t>
      </w:r>
      <w:r>
        <w:rPr>
          <w:i/>
          <w:w w:val="101"/>
          <w:sz w:val="20"/>
          <w:szCs w:val="20"/>
        </w:rPr>
        <w:t>з</w:t>
      </w:r>
      <w:r w:rsidRPr="006F44BF">
        <w:rPr>
          <w:i/>
          <w:w w:val="101"/>
          <w:sz w:val="20"/>
          <w:szCs w:val="20"/>
        </w:rPr>
        <w:t>аведующий кафедрой Финансов и цен РЭУ имени Г.В. Плеханова, доктор экономических наук, профессор, Заслуженный деятель науки РФ, академик Российской академии естественных наук</w:t>
      </w:r>
    </w:p>
    <w:p w:rsidR="00FE0FEE" w:rsidRPr="006F44BF" w:rsidRDefault="00FE0FEE" w:rsidP="00FE0FEE">
      <w:pPr>
        <w:pStyle w:val="1"/>
        <w:spacing w:line="240" w:lineRule="auto"/>
        <w:jc w:val="both"/>
        <w:rPr>
          <w:i/>
          <w:w w:val="101"/>
          <w:sz w:val="20"/>
          <w:szCs w:val="20"/>
        </w:rPr>
      </w:pPr>
      <w:r w:rsidRPr="008B38FC">
        <w:rPr>
          <w:b/>
          <w:bCs/>
          <w:i/>
        </w:rPr>
        <w:t xml:space="preserve">Е.И. </w:t>
      </w:r>
      <w:proofErr w:type="spellStart"/>
      <w:proofErr w:type="gramStart"/>
      <w:r w:rsidRPr="008B38FC">
        <w:rPr>
          <w:b/>
          <w:bCs/>
          <w:i/>
        </w:rPr>
        <w:t>Синицына</w:t>
      </w:r>
      <w:r w:rsidRPr="008B38FC">
        <w:rPr>
          <w:bCs/>
          <w:i/>
        </w:rPr>
        <w:t>-</w:t>
      </w:r>
      <w:r w:rsidRPr="006F44BF">
        <w:rPr>
          <w:i/>
          <w:w w:val="101"/>
          <w:sz w:val="20"/>
          <w:szCs w:val="20"/>
        </w:rPr>
        <w:t>старший</w:t>
      </w:r>
      <w:proofErr w:type="spellEnd"/>
      <w:proofErr w:type="gramEnd"/>
      <w:r w:rsidRPr="006F44BF">
        <w:rPr>
          <w:i/>
          <w:w w:val="101"/>
          <w:sz w:val="20"/>
          <w:szCs w:val="20"/>
        </w:rPr>
        <w:t xml:space="preserve"> преподаватель, начальник методического отдела (Учебно-методическое управление) РЭУ имени Г.В. Плеханова, кандидат экономических наук</w:t>
      </w:r>
    </w:p>
    <w:p w:rsidR="00FE0FEE" w:rsidRDefault="00FE0FEE" w:rsidP="00FE0FEE">
      <w:pPr>
        <w:pStyle w:val="a3"/>
        <w:spacing w:line="240" w:lineRule="auto"/>
        <w:jc w:val="both"/>
        <w:rPr>
          <w:i/>
          <w:w w:val="101"/>
          <w:sz w:val="20"/>
          <w:szCs w:val="20"/>
        </w:rPr>
      </w:pPr>
      <w:r w:rsidRPr="008B38FC">
        <w:rPr>
          <w:b/>
          <w:bCs/>
          <w:i/>
        </w:rPr>
        <w:t xml:space="preserve">А.Б. </w:t>
      </w:r>
      <w:proofErr w:type="spellStart"/>
      <w:r w:rsidRPr="008B38FC">
        <w:rPr>
          <w:b/>
          <w:bCs/>
          <w:i/>
        </w:rPr>
        <w:t>Аллаков</w:t>
      </w:r>
      <w:proofErr w:type="spellEnd"/>
      <w:r w:rsidRPr="006F44BF">
        <w:rPr>
          <w:i/>
          <w:w w:val="101"/>
          <w:sz w:val="20"/>
          <w:szCs w:val="20"/>
        </w:rPr>
        <w:t>–начальник отдела бумаг казначейства ЗАО КБ «</w:t>
      </w:r>
      <w:proofErr w:type="spellStart"/>
      <w:r w:rsidRPr="006F44BF">
        <w:rPr>
          <w:i/>
          <w:w w:val="101"/>
          <w:sz w:val="20"/>
          <w:szCs w:val="20"/>
        </w:rPr>
        <w:t>Руснарбанк</w:t>
      </w:r>
      <w:proofErr w:type="spellEnd"/>
      <w:r w:rsidRPr="006F44BF">
        <w:rPr>
          <w:i/>
          <w:w w:val="101"/>
          <w:sz w:val="20"/>
          <w:szCs w:val="20"/>
        </w:rPr>
        <w:t>», кандидат экономических наук</w:t>
      </w:r>
    </w:p>
    <w:p w:rsidR="00FE0FEE" w:rsidRPr="006F44BF" w:rsidRDefault="00FE0FEE" w:rsidP="00FE0FEE">
      <w:pPr>
        <w:pStyle w:val="a3"/>
        <w:spacing w:line="240" w:lineRule="auto"/>
        <w:jc w:val="both"/>
        <w:rPr>
          <w:i/>
          <w:w w:val="101"/>
          <w:sz w:val="16"/>
          <w:szCs w:val="16"/>
        </w:rPr>
      </w:pPr>
    </w:p>
    <w:p w:rsidR="00FE0FEE" w:rsidRPr="004F7C9F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6F44B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Управление финансовыми ресурсами оборонного комплекса России</w:t>
      </w:r>
      <w:r>
        <w:t xml:space="preserve"> – </w:t>
      </w:r>
      <w:r w:rsidRPr="004F7C9F">
        <w:rPr>
          <w:rFonts w:ascii="Times New Roman" w:hAnsi="Times New Roman" w:cs="Times New Roman"/>
          <w:color w:val="000000"/>
        </w:rPr>
        <w:t>стр.8-13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</w:pPr>
    </w:p>
    <w:p w:rsidR="00FE0FEE" w:rsidRPr="00384355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384355">
        <w:rPr>
          <w:rFonts w:ascii="Times New Roman" w:hAnsi="Times New Roman" w:cs="Times New Roman"/>
          <w:i/>
          <w:color w:val="000000"/>
        </w:rPr>
        <w:t xml:space="preserve">Данная статья о приоритетном бюджетном финансировании национальной обороны, о системе финансового </w:t>
      </w:r>
      <w:proofErr w:type="spellStart"/>
      <w:r w:rsidRPr="00384355">
        <w:rPr>
          <w:rFonts w:ascii="Times New Roman" w:hAnsi="Times New Roman" w:cs="Times New Roman"/>
          <w:i/>
          <w:color w:val="000000"/>
        </w:rPr>
        <w:t>контроляза</w:t>
      </w:r>
      <w:proofErr w:type="spellEnd"/>
      <w:r w:rsidRPr="00384355">
        <w:rPr>
          <w:rFonts w:ascii="Times New Roman" w:hAnsi="Times New Roman" w:cs="Times New Roman"/>
          <w:i/>
          <w:color w:val="000000"/>
        </w:rPr>
        <w:t xml:space="preserve"> эффективным использованием бюджетных ресурсов, направляемых на развитие оборонного комплекса Российской Федерации.</w:t>
      </w:r>
    </w:p>
    <w:p w:rsidR="00FE0FEE" w:rsidRPr="00384355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w w:val="101"/>
          <w:sz w:val="20"/>
          <w:szCs w:val="20"/>
        </w:rPr>
      </w:pPr>
      <w:r w:rsidRPr="004F7C9F">
        <w:rPr>
          <w:rFonts w:ascii="Times New Roman" w:hAnsi="Times New Roman" w:cs="Times New Roman"/>
          <w:color w:val="000000"/>
        </w:rPr>
        <w:t xml:space="preserve">3. </w:t>
      </w:r>
      <w:r w:rsidRPr="005D1D7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А.А. Артюхов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5D1D71">
        <w:rPr>
          <w:rFonts w:ascii="Times New Roman" w:hAnsi="Times New Roman" w:cs="Times New Roman"/>
          <w:i/>
          <w:color w:val="000000"/>
          <w:w w:val="101"/>
          <w:sz w:val="20"/>
          <w:szCs w:val="20"/>
        </w:rPr>
        <w:t>старший экономист финансово – экономического отдела Управления экономики, финансов и договорной работы ФГУП «ЦНИИ «Центр», кандидат экономических наук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w w:val="101"/>
          <w:sz w:val="20"/>
          <w:szCs w:val="20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E03D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Использование российскими компаниями финансовых методов управления собственным и заемным капиталом</w:t>
      </w:r>
      <w:r w:rsidRPr="008E03DF">
        <w:rPr>
          <w:rFonts w:ascii="Times New Roman" w:hAnsi="Times New Roman" w:cs="Times New Roman"/>
          <w:b/>
          <w:color w:val="000000"/>
          <w:sz w:val="26"/>
          <w:szCs w:val="26"/>
        </w:rPr>
        <w:t>–</w:t>
      </w:r>
      <w:r w:rsidRPr="008E03D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E03DF">
        <w:rPr>
          <w:rFonts w:ascii="Times New Roman" w:hAnsi="Times New Roman" w:cs="Times New Roman"/>
          <w:color w:val="000000"/>
        </w:rPr>
        <w:t>ст</w:t>
      </w:r>
      <w:proofErr w:type="gramEnd"/>
      <w:r w:rsidRPr="008E03DF">
        <w:rPr>
          <w:rFonts w:ascii="Times New Roman" w:hAnsi="Times New Roman" w:cs="Times New Roman"/>
          <w:color w:val="000000"/>
        </w:rPr>
        <w:t>р.14-21</w:t>
      </w:r>
    </w:p>
    <w:p w:rsidR="00FE0FEE" w:rsidRPr="007B5230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4C152F">
        <w:rPr>
          <w:rFonts w:ascii="Times New Roman" w:hAnsi="Times New Roman" w:cs="Times New Roman"/>
          <w:i/>
          <w:color w:val="000000"/>
        </w:rPr>
        <w:t xml:space="preserve">В статье раскрыты основные тенденции использования финансовых методов управления собственным и заемным капиталом российских компаний, включающие формирование акционерного капитала преимущественно путем размещения акций на зарубежных биржах, привлечение кредитных ресурсов в российской банковской системе, централизацию денежных потоков структурных подразделений в головных компаниях, снижение финансового </w:t>
      </w:r>
      <w:proofErr w:type="spellStart"/>
      <w:r w:rsidRPr="004C152F">
        <w:rPr>
          <w:rFonts w:ascii="Times New Roman" w:hAnsi="Times New Roman" w:cs="Times New Roman"/>
          <w:i/>
          <w:color w:val="000000"/>
        </w:rPr>
        <w:t>левериджа</w:t>
      </w:r>
      <w:proofErr w:type="spellEnd"/>
      <w:r w:rsidRPr="004C152F">
        <w:rPr>
          <w:rFonts w:ascii="Times New Roman" w:hAnsi="Times New Roman" w:cs="Times New Roman"/>
          <w:i/>
          <w:color w:val="000000"/>
        </w:rPr>
        <w:t>.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</w:p>
    <w:p w:rsidR="00FE0FEE" w:rsidRPr="008E03DF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w w:val="101"/>
          <w:sz w:val="20"/>
          <w:szCs w:val="20"/>
        </w:rPr>
      </w:pPr>
      <w:r w:rsidRPr="008E03DF">
        <w:rPr>
          <w:rFonts w:ascii="Times New Roman" w:hAnsi="Times New Roman" w:cs="Times New Roman"/>
          <w:color w:val="000000"/>
        </w:rPr>
        <w:t>4.</w:t>
      </w:r>
      <w:r w:rsidRPr="008E03D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А. Ю. Деев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8E03DF">
        <w:rPr>
          <w:rFonts w:ascii="Times New Roman" w:hAnsi="Times New Roman" w:cs="Times New Roman"/>
          <w:i/>
          <w:color w:val="000000"/>
          <w:w w:val="101"/>
          <w:sz w:val="20"/>
          <w:szCs w:val="20"/>
        </w:rPr>
        <w:t>заместитель начальника Управления по работе с персоналом и социальному обеспечению ФГУП «ЦНИИ «Центр», кандидат политических наук</w:t>
      </w:r>
    </w:p>
    <w:p w:rsidR="00FE0FEE" w:rsidRPr="00384355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B523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Систематизация и расширение кооперационных связей в целях повышения эффективности производственно </w:t>
      </w:r>
      <w:proofErr w:type="gramStart"/>
      <w:r w:rsidRPr="007B523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–х</w:t>
      </w:r>
      <w:proofErr w:type="gramEnd"/>
      <w:r w:rsidRPr="007B523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озяйственной деятельности предприятий ОПК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B274E9">
        <w:rPr>
          <w:rFonts w:ascii="Times New Roman" w:hAnsi="Times New Roman" w:cs="Times New Roman"/>
          <w:color w:val="000000"/>
        </w:rPr>
        <w:t>стр.22-35</w:t>
      </w:r>
    </w:p>
    <w:p w:rsidR="00FE0FEE" w:rsidRPr="00384355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384355">
        <w:rPr>
          <w:rFonts w:ascii="Times New Roman" w:hAnsi="Times New Roman" w:cs="Times New Roman"/>
          <w:i/>
          <w:color w:val="000000"/>
        </w:rPr>
        <w:t>Данная статья</w:t>
      </w:r>
      <w:r>
        <w:rPr>
          <w:rFonts w:ascii="Times New Roman" w:hAnsi="Times New Roman" w:cs="Times New Roman"/>
          <w:i/>
          <w:color w:val="000000"/>
        </w:rPr>
        <w:t xml:space="preserve"> посвящена видам и методам развития кооперационных связей в современном состоянии оборонно-промышленного комплекса России.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</w:p>
    <w:p w:rsidR="00FE0FEE" w:rsidRDefault="00FE0FEE" w:rsidP="00FE0FEE">
      <w:pPr>
        <w:pStyle w:val="1"/>
        <w:spacing w:line="240" w:lineRule="auto"/>
        <w:jc w:val="both"/>
        <w:rPr>
          <w:i/>
          <w:w w:val="101"/>
          <w:sz w:val="20"/>
          <w:szCs w:val="20"/>
        </w:rPr>
      </w:pPr>
      <w:r w:rsidRPr="009F75A7">
        <w:t>5</w:t>
      </w:r>
      <w:r w:rsidRPr="00141594">
        <w:rPr>
          <w:b/>
          <w:bCs/>
          <w:i/>
        </w:rPr>
        <w:t xml:space="preserve">. А.Ю. </w:t>
      </w:r>
      <w:proofErr w:type="spellStart"/>
      <w:r w:rsidRPr="00141594">
        <w:rPr>
          <w:b/>
          <w:bCs/>
          <w:i/>
        </w:rPr>
        <w:t>Мошин</w:t>
      </w:r>
      <w:proofErr w:type="spellEnd"/>
      <w:r>
        <w:t xml:space="preserve"> - </w:t>
      </w:r>
      <w:r w:rsidRPr="009F75A7">
        <w:rPr>
          <w:i/>
          <w:w w:val="101"/>
          <w:sz w:val="20"/>
          <w:szCs w:val="20"/>
        </w:rPr>
        <w:t>главный менеджер проекта Центра стратегического развития ФГУП «ЦНИИ «Центр», доктор экономических наук</w:t>
      </w:r>
    </w:p>
    <w:p w:rsidR="00FE0FEE" w:rsidRDefault="00FE0FEE" w:rsidP="00FE0FEE">
      <w:pPr>
        <w:pStyle w:val="1"/>
        <w:spacing w:line="240" w:lineRule="auto"/>
        <w:jc w:val="both"/>
        <w:rPr>
          <w:i/>
          <w:w w:val="101"/>
          <w:sz w:val="20"/>
          <w:szCs w:val="20"/>
        </w:rPr>
      </w:pPr>
    </w:p>
    <w:p w:rsidR="00FE0FEE" w:rsidRPr="00B274E9" w:rsidRDefault="00FE0FEE" w:rsidP="00FE0FEE">
      <w:pPr>
        <w:pStyle w:val="1"/>
        <w:spacing w:line="240" w:lineRule="auto"/>
        <w:rPr>
          <w:sz w:val="22"/>
          <w:szCs w:val="22"/>
        </w:rPr>
      </w:pPr>
      <w:r w:rsidRPr="009F75A7">
        <w:rPr>
          <w:b/>
          <w:sz w:val="26"/>
          <w:szCs w:val="26"/>
          <w:u w:val="single"/>
        </w:rPr>
        <w:t>Н</w:t>
      </w:r>
      <w:r>
        <w:rPr>
          <w:b/>
          <w:sz w:val="26"/>
          <w:szCs w:val="26"/>
          <w:u w:val="single"/>
        </w:rPr>
        <w:t xml:space="preserve">екоторые особенности анализа и стратегического управления безопасностью России в современных условиях </w:t>
      </w:r>
      <w:r w:rsidRPr="00141594">
        <w:rPr>
          <w:sz w:val="26"/>
          <w:szCs w:val="26"/>
        </w:rPr>
        <w:t xml:space="preserve">– </w:t>
      </w:r>
      <w:r w:rsidRPr="00B274E9">
        <w:rPr>
          <w:sz w:val="22"/>
          <w:szCs w:val="22"/>
        </w:rPr>
        <w:t>стр. 36-42</w:t>
      </w:r>
    </w:p>
    <w:p w:rsidR="00FE0FEE" w:rsidRPr="00141594" w:rsidRDefault="00FE0FEE" w:rsidP="00FE0FEE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FE0FEE" w:rsidRPr="00141594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Статья отражает вопросы существующих и необходимости разработки новых принципов обеспечения безопасности. В работе обосновано, что в современных условиях модель устойчивого развития невозможно представить без инновационной деятельности, которая поможет государству прямо воздействовать на процесс повышения безопасности. Выделено два уровня инновационной политики и разработана классификация инноваций.</w:t>
      </w:r>
    </w:p>
    <w:p w:rsidR="00FE0FEE" w:rsidRPr="00B274E9" w:rsidRDefault="00FE0FEE" w:rsidP="00FE0FEE">
      <w:pPr>
        <w:pStyle w:val="1"/>
        <w:spacing w:line="240" w:lineRule="auto"/>
        <w:jc w:val="both"/>
        <w:rPr>
          <w:sz w:val="16"/>
          <w:szCs w:val="16"/>
        </w:rPr>
      </w:pPr>
    </w:p>
    <w:p w:rsidR="00FE0FEE" w:rsidRPr="007D0298" w:rsidRDefault="00FE0FEE" w:rsidP="00FE0FEE">
      <w:pPr>
        <w:pStyle w:val="1"/>
        <w:spacing w:line="240" w:lineRule="auto"/>
        <w:jc w:val="both"/>
        <w:rPr>
          <w:i/>
          <w:w w:val="101"/>
          <w:sz w:val="20"/>
          <w:szCs w:val="20"/>
        </w:rPr>
      </w:pPr>
      <w:r w:rsidRPr="007D0298">
        <w:t xml:space="preserve">6. </w:t>
      </w:r>
      <w:r w:rsidRPr="007D0298">
        <w:rPr>
          <w:b/>
          <w:bCs/>
          <w:i/>
        </w:rPr>
        <w:t xml:space="preserve">С.В. </w:t>
      </w:r>
      <w:proofErr w:type="spellStart"/>
      <w:r w:rsidRPr="007D0298">
        <w:rPr>
          <w:b/>
          <w:bCs/>
          <w:i/>
        </w:rPr>
        <w:t>Бабунов</w:t>
      </w:r>
      <w:proofErr w:type="spellEnd"/>
      <w:r>
        <w:t xml:space="preserve"> - </w:t>
      </w:r>
      <w:r w:rsidRPr="007D0298">
        <w:rPr>
          <w:i/>
          <w:w w:val="101"/>
          <w:sz w:val="20"/>
          <w:szCs w:val="20"/>
        </w:rPr>
        <w:t xml:space="preserve">начальник </w:t>
      </w:r>
      <w:proofErr w:type="gramStart"/>
      <w:r w:rsidRPr="007D0298">
        <w:rPr>
          <w:i/>
          <w:w w:val="101"/>
          <w:sz w:val="20"/>
          <w:szCs w:val="20"/>
        </w:rPr>
        <w:t>сектора анализа макроэкономических показателей Управления анализа показателей промышленности</w:t>
      </w:r>
      <w:proofErr w:type="gramEnd"/>
      <w:r w:rsidRPr="007D0298">
        <w:rPr>
          <w:i/>
          <w:w w:val="101"/>
          <w:sz w:val="20"/>
          <w:szCs w:val="20"/>
        </w:rPr>
        <w:t xml:space="preserve"> Научно-аналитического центра промышленности (</w:t>
      </w:r>
      <w:proofErr w:type="spellStart"/>
      <w:r w:rsidRPr="007D0298">
        <w:rPr>
          <w:i/>
          <w:w w:val="101"/>
          <w:sz w:val="20"/>
          <w:szCs w:val="20"/>
        </w:rPr>
        <w:t>НАЦПром</w:t>
      </w:r>
      <w:proofErr w:type="spellEnd"/>
      <w:r w:rsidRPr="007D0298">
        <w:rPr>
          <w:i/>
          <w:w w:val="101"/>
          <w:sz w:val="20"/>
          <w:szCs w:val="20"/>
        </w:rPr>
        <w:t>) ФГУП «ЦНИИ Центр</w:t>
      </w:r>
    </w:p>
    <w:p w:rsidR="00FE0FEE" w:rsidRPr="00B274E9" w:rsidRDefault="00FE0FEE" w:rsidP="00FE0FEE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FE0FEE" w:rsidRDefault="00FE0FEE" w:rsidP="00FE0FE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274E9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 разрушении мировой финансовой системы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B274E9">
        <w:rPr>
          <w:rFonts w:ascii="Times New Roman" w:hAnsi="Times New Roman" w:cs="Times New Roman"/>
          <w:color w:val="000000"/>
        </w:rPr>
        <w:t>стр. 43-61</w:t>
      </w:r>
    </w:p>
    <w:p w:rsidR="00FE0FEE" w:rsidRPr="00B274E9" w:rsidRDefault="00FE0FEE" w:rsidP="00FE0FEE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Статья посвящена историческому анализу финансовой и экономической деятельности Российской Федерации, прослеживаются этапы мирового финансового </w:t>
      </w:r>
      <w:proofErr w:type="gramStart"/>
      <w:r>
        <w:rPr>
          <w:rFonts w:ascii="Times New Roman" w:hAnsi="Times New Roman" w:cs="Times New Roman"/>
          <w:i/>
          <w:color w:val="000000"/>
        </w:rPr>
        <w:t>кризиса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и дается прогноз на будущее.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</w:p>
    <w:p w:rsidR="00FE0FEE" w:rsidRPr="008B50A3" w:rsidRDefault="00FE0FEE" w:rsidP="00FE0FEE">
      <w:pPr>
        <w:pStyle w:val="a3"/>
        <w:jc w:val="both"/>
        <w:rPr>
          <w:i/>
          <w:w w:val="101"/>
          <w:sz w:val="20"/>
          <w:szCs w:val="20"/>
        </w:rPr>
      </w:pPr>
      <w:r>
        <w:rPr>
          <w:i/>
        </w:rPr>
        <w:t xml:space="preserve">7. </w:t>
      </w:r>
      <w:r w:rsidRPr="008B50A3">
        <w:rPr>
          <w:b/>
          <w:bCs/>
          <w:i/>
        </w:rPr>
        <w:t>С.В. Короткий</w:t>
      </w:r>
      <w:r w:rsidRPr="008B50A3">
        <w:rPr>
          <w:i/>
          <w:w w:val="101"/>
          <w:sz w:val="20"/>
          <w:szCs w:val="20"/>
        </w:rPr>
        <w:t xml:space="preserve">– </w:t>
      </w:r>
      <w:proofErr w:type="gramStart"/>
      <w:r w:rsidRPr="008B50A3">
        <w:rPr>
          <w:i/>
          <w:w w:val="101"/>
          <w:sz w:val="20"/>
          <w:szCs w:val="20"/>
        </w:rPr>
        <w:t>до</w:t>
      </w:r>
      <w:proofErr w:type="gramEnd"/>
      <w:r w:rsidRPr="008B50A3">
        <w:rPr>
          <w:i/>
          <w:w w:val="101"/>
          <w:sz w:val="20"/>
          <w:szCs w:val="20"/>
        </w:rPr>
        <w:t xml:space="preserve">цент кафедры Организация и Управление Национального </w:t>
      </w:r>
      <w:proofErr w:type="spellStart"/>
      <w:r w:rsidRPr="008B50A3">
        <w:rPr>
          <w:i/>
          <w:w w:val="101"/>
          <w:sz w:val="20"/>
          <w:szCs w:val="20"/>
        </w:rPr>
        <w:t>минерально</w:t>
      </w:r>
      <w:proofErr w:type="spellEnd"/>
      <w:r w:rsidRPr="008B50A3">
        <w:rPr>
          <w:i/>
          <w:w w:val="101"/>
          <w:sz w:val="20"/>
          <w:szCs w:val="20"/>
        </w:rPr>
        <w:t xml:space="preserve"> - сырьевого университета «Горный» (НМСУ) г. Санкт - Петербург, кандидат философских наук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0A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 Корпоративная религия</w:t>
      </w:r>
      <w:r w:rsidRPr="008B50A3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B50A3">
        <w:rPr>
          <w:rFonts w:ascii="Times New Roman" w:hAnsi="Times New Roman" w:cs="Times New Roman"/>
          <w:color w:val="000000"/>
        </w:rPr>
        <w:t>ст</w:t>
      </w:r>
      <w:proofErr w:type="gramEnd"/>
      <w:r w:rsidRPr="008B50A3">
        <w:rPr>
          <w:rFonts w:ascii="Times New Roman" w:hAnsi="Times New Roman" w:cs="Times New Roman"/>
          <w:color w:val="000000"/>
        </w:rPr>
        <w:t>р. 62-70</w:t>
      </w:r>
    </w:p>
    <w:p w:rsidR="00FE0FEE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E0FEE" w:rsidRPr="00B806FD" w:rsidRDefault="00FE0FEE" w:rsidP="00FE0FE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B806FD">
        <w:rPr>
          <w:rFonts w:ascii="Times New Roman" w:hAnsi="Times New Roman" w:cs="Times New Roman"/>
          <w:i/>
          <w:color w:val="000000"/>
        </w:rPr>
        <w:t>Современная внешняя среда характеризуется многообразием, сложностью, динамичностью и высокой степенью неопределенности, что вынуждает менеджмент компаний искать новые, эффективные инструменты, способствующие устойчивому функционированию и развитию компаний. Одним из таких инструментов является организационная культура компании. Ее роль особенно возрастает при внедрении в компании системы корпоративного управления, призванной защитить права инвесторов, когда функции владения и управления компанией разделены. Этой актуальной теме и посвящена данная статья, в которой кратко проанализированы признаки корпораций, принципы корпоративного управления и основные подходы к корпоративному управлению.</w:t>
      </w:r>
    </w:p>
    <w:p w:rsidR="00FE0FEE" w:rsidRPr="009F75A7" w:rsidRDefault="00FE0FEE" w:rsidP="00FE0FEE">
      <w:pPr>
        <w:spacing w:after="75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6E2A89" w:rsidRDefault="006E2A89"/>
    <w:sectPr w:rsidR="006E2A89" w:rsidSect="006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FEE"/>
    <w:rsid w:val="006E2A89"/>
    <w:rsid w:val="00D231A3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FE0F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[ ]1"/>
    <w:basedOn w:val="a3"/>
    <w:uiPriority w:val="99"/>
    <w:rsid w:val="00FE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2015-10-13T06:30:00Z</dcterms:created>
  <dcterms:modified xsi:type="dcterms:W3CDTF">2015-10-13T06:31:00Z</dcterms:modified>
</cp:coreProperties>
</file>